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360"/>
        <w:ind w:right="689" w:left="0" w:firstLine="0"/>
        <w:jc w:val="center"/>
        <w:rPr>
          <w:rFonts w:ascii="Times New Roman" w:hAnsi="Times New Roman" w:cs="Times New Roman" w:eastAsia="Times New Roman"/>
          <w:b/>
          <w:color w:val="auto"/>
          <w:spacing w:val="0"/>
          <w:position w:val="0"/>
          <w:sz w:val="60"/>
          <w:shd w:fill="auto" w:val="clear"/>
        </w:rPr>
      </w:pPr>
      <w:r>
        <w:rPr>
          <w:rFonts w:ascii="Times New Roman" w:hAnsi="Times New Roman" w:cs="Times New Roman" w:eastAsia="Times New Roman"/>
          <w:b/>
          <w:color w:val="auto"/>
          <w:spacing w:val="0"/>
          <w:position w:val="0"/>
          <w:sz w:val="60"/>
          <w:shd w:fill="auto" w:val="clear"/>
        </w:rPr>
        <w:t xml:space="preserve">“Analysis</w:t>
      </w:r>
      <w:r>
        <w:rPr>
          <w:rFonts w:ascii="Times New Roman" w:hAnsi="Times New Roman" w:cs="Times New Roman" w:eastAsia="Times New Roman"/>
          <w:b/>
          <w:color w:val="auto"/>
          <w:spacing w:val="0"/>
          <w:position w:val="0"/>
          <w:sz w:val="56"/>
          <w:shd w:fill="auto" w:val="clear"/>
        </w:rPr>
        <w:t xml:space="preserve"> of Commercial Electricity Consumption in an Indian State</w:t>
      </w:r>
      <w:r>
        <w:rPr>
          <w:rFonts w:ascii="Times New Roman" w:hAnsi="Times New Roman" w:cs="Times New Roman" w:eastAsia="Times New Roman"/>
          <w:b/>
          <w:color w:val="auto"/>
          <w:spacing w:val="0"/>
          <w:position w:val="0"/>
          <w:sz w:val="60"/>
          <w:shd w:fill="auto" w:val="clear"/>
        </w:rPr>
        <w:t xml:space="preserve">”</w:t>
      </w:r>
    </w:p>
    <w:p>
      <w:pPr>
        <w:spacing w:before="0" w:after="160" w:line="360"/>
        <w:ind w:right="689" w:left="0" w:firstLine="0"/>
        <w:jc w:val="center"/>
        <w:rPr>
          <w:rFonts w:ascii="Times New Roman" w:hAnsi="Times New Roman" w:cs="Times New Roman" w:eastAsia="Times New Roman"/>
          <w:b/>
          <w:color w:val="auto"/>
          <w:spacing w:val="0"/>
          <w:position w:val="0"/>
          <w:sz w:val="60"/>
          <w:shd w:fill="auto" w:val="clear"/>
        </w:rPr>
      </w:pPr>
      <w:r>
        <w:object w:dxaOrig="2288" w:dyaOrig="2429">
          <v:rect xmlns:o="urn:schemas-microsoft-com:office:office" xmlns:v="urn:schemas-microsoft-com:vml" id="rectole0000000000" style="width:114.400000pt;height:121.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360"/>
        <w:ind w:right="689" w:left="0" w:firstLine="0"/>
        <w:jc w:val="center"/>
        <w:rPr>
          <w:rFonts w:ascii="Adobe Garamond Pro Bold" w:hAnsi="Adobe Garamond Pro Bold" w:cs="Adobe Garamond Pro Bold" w:eastAsia="Adobe Garamond Pro Bold"/>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w:t>
      </w:r>
      <w:r>
        <w:rPr>
          <w:rFonts w:ascii="Adobe Garamond Pro Bold" w:hAnsi="Adobe Garamond Pro Bold" w:cs="Adobe Garamond Pro Bold" w:eastAsia="Adobe Garamond Pro Bold"/>
          <w:b/>
          <w:color w:val="auto"/>
          <w:spacing w:val="0"/>
          <w:position w:val="0"/>
          <w:sz w:val="40"/>
          <w:shd w:fill="auto" w:val="clear"/>
        </w:rPr>
        <w:t xml:space="preserve">ST.JOHN’S COLLEGE</w:t>
      </w:r>
    </w:p>
    <w:p>
      <w:pPr>
        <w:spacing w:before="0" w:after="160" w:line="360"/>
        <w:ind w:right="689" w:left="0" w:firstLine="0"/>
        <w:jc w:val="center"/>
        <w:rPr>
          <w:rFonts w:ascii="Times New Roman" w:hAnsi="Times New Roman" w:cs="Times New Roman" w:eastAsia="Times New Roman"/>
          <w:b/>
          <w:color w:val="auto"/>
          <w:spacing w:val="0"/>
          <w:position w:val="0"/>
          <w:sz w:val="40"/>
          <w:shd w:fill="auto" w:val="clear"/>
        </w:rPr>
      </w:pPr>
      <w:r>
        <w:rPr>
          <w:rFonts w:ascii="Adobe Garamond Pro Bold" w:hAnsi="Adobe Garamond Pro Bold" w:cs="Adobe Garamond Pro Bold" w:eastAsia="Adobe Garamond Pro Bold"/>
          <w:b/>
          <w:color w:val="auto"/>
          <w:spacing w:val="0"/>
          <w:position w:val="0"/>
          <w:sz w:val="40"/>
          <w:shd w:fill="auto" w:val="clear"/>
        </w:rPr>
        <w:t xml:space="preserve">   PALAYAMKOTTAI</w:t>
      </w:r>
      <w:r>
        <w:rPr>
          <w:rFonts w:ascii="Times New Roman" w:hAnsi="Times New Roman" w:cs="Times New Roman" w:eastAsia="Times New Roman"/>
          <w:b/>
          <w:color w:val="auto"/>
          <w:spacing w:val="0"/>
          <w:position w:val="0"/>
          <w:sz w:val="40"/>
          <w:shd w:fill="auto" w:val="clear"/>
        </w:rPr>
        <w:t xml:space="preserve">”</w:t>
      </w:r>
    </w:p>
    <w:tbl>
      <w:tblPr/>
      <w:tblGrid>
        <w:gridCol w:w="2849"/>
        <w:gridCol w:w="5197"/>
      </w:tblGrid>
      <w:tr>
        <w:trPr>
          <w:trHeight w:val="345" w:hRule="auto"/>
          <w:jc w:val="left"/>
        </w:trPr>
        <w:tc>
          <w:tcPr>
            <w:tcW w:w="2849" w:type="dxa"/>
            <w:tcBorders>
              <w:top w:val="single" w:color="8064a2" w:sz="10"/>
              <w:left w:val="single" w:color="8064a2" w:sz="10"/>
              <w:bottom w:val="single" w:color="836967" w:sz="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289" w:left="182" w:firstLine="0"/>
              <w:jc w:val="center"/>
              <w:rPr>
                <w:color w:val="auto"/>
                <w:spacing w:val="0"/>
                <w:position w:val="0"/>
              </w:rPr>
            </w:pPr>
            <w:r>
              <w:rPr>
                <w:rFonts w:ascii="Times New Roman" w:hAnsi="Times New Roman" w:cs="Times New Roman" w:eastAsia="Times New Roman"/>
                <w:b/>
                <w:color w:val="auto"/>
                <w:spacing w:val="0"/>
                <w:position w:val="0"/>
                <w:sz w:val="36"/>
                <w:shd w:fill="auto" w:val="clear"/>
              </w:rPr>
              <w:t xml:space="preserve">NM ID</w:t>
            </w:r>
          </w:p>
        </w:tc>
        <w:tc>
          <w:tcPr>
            <w:tcW w:w="5197" w:type="dxa"/>
            <w:tcBorders>
              <w:top w:val="single" w:color="8064a2" w:sz="10"/>
              <w:left w:val="single" w:color="836967" w:sz="0"/>
              <w:bottom w:val="single" w:color="836967" w:sz="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9" w:left="182"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b/>
                <w:color w:val="auto"/>
                <w:spacing w:val="0"/>
                <w:position w:val="0"/>
                <w:sz w:val="36"/>
                <w:shd w:fill="auto" w:val="clear"/>
              </w:rPr>
              <w:t xml:space="preserve"> NAME</w:t>
            </w:r>
          </w:p>
        </w:tc>
      </w:tr>
      <w:tr>
        <w:trPr>
          <w:trHeight w:val="482" w:hRule="auto"/>
          <w:jc w:val="left"/>
        </w:trPr>
        <w:tc>
          <w:tcPr>
            <w:tcW w:w="2849" w:type="dxa"/>
            <w:tcBorders>
              <w:top w:val="single" w:color="836967" w:sz="0"/>
              <w:left w:val="single" w:color="8064a2" w:sz="10"/>
              <w:bottom w:val="single" w:color="8064a2" w:sz="1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04719D85DCA4CBF94354B6FB7467A83F</w:t>
            </w:r>
          </w:p>
        </w:tc>
        <w:tc>
          <w:tcPr>
            <w:tcW w:w="5197" w:type="dxa"/>
            <w:tcBorders>
              <w:top w:val="single" w:color="836967" w:sz="0"/>
              <w:left w:val="single" w:color="836967" w:sz="0"/>
              <w:bottom w:val="single" w:color="8064a2" w:sz="1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ANANTH C</w:t>
            </w:r>
          </w:p>
        </w:tc>
      </w:tr>
    </w:tbl>
    <w:p>
      <w:pPr>
        <w:spacing w:before="0" w:after="160" w:line="360"/>
        <w:ind w:right="689" w:left="0" w:firstLine="0"/>
        <w:jc w:val="center"/>
        <w:rPr>
          <w:rFonts w:ascii="Times New Roman" w:hAnsi="Times New Roman" w:cs="Times New Roman" w:eastAsia="Times New Roman"/>
          <w:color w:val="auto"/>
          <w:spacing w:val="0"/>
          <w:position w:val="0"/>
          <w:sz w:val="40"/>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right"/>
        <w:rPr>
          <w:rFonts w:ascii="Times New Roman" w:hAnsi="Times New Roman" w:cs="Times New Roman" w:eastAsia="Times New Roman"/>
          <w:color w:val="auto"/>
          <w:spacing w:val="0"/>
          <w:position w:val="0"/>
          <w:sz w:val="24"/>
          <w:shd w:fill="auto" w:val="clear"/>
        </w:rPr>
      </w:pPr>
    </w:p>
    <w:tbl>
      <w:tblPr>
        <w:tblInd w:w="959" w:type="dxa"/>
      </w:tblPr>
      <w:tblGrid>
        <w:gridCol w:w="3728"/>
        <w:gridCol w:w="3962"/>
      </w:tblGrid>
      <w:tr>
        <w:trPr>
          <w:trHeight w:val="176" w:hRule="auto"/>
          <w:jc w:val="left"/>
        </w:trPr>
        <w:tc>
          <w:tcPr>
            <w:tcW w:w="3728" w:type="dxa"/>
            <w:tcBorders>
              <w:top w:val="single" w:color="8064a2" w:sz="10"/>
              <w:left w:val="single" w:color="8064a2" w:sz="10"/>
              <w:bottom w:val="single" w:color="836967" w:sz="0"/>
              <w:right w:val="single" w:color="836967" w:sz="0"/>
            </w:tcBorders>
            <w:shd w:color="auto" w:fill="8064a2" w:val="clear"/>
            <w:tcMar>
              <w:left w:w="108" w:type="dxa"/>
              <w:right w:w="108" w:type="dxa"/>
            </w:tcMar>
            <w:vAlign w:val="top"/>
          </w:tcPr>
          <w:p>
            <w:pPr>
              <w:tabs>
                <w:tab w:val="center" w:pos="4513" w:leader="none"/>
                <w:tab w:val="right" w:pos="9026" w:leader="none"/>
              </w:tabs>
              <w:spacing w:before="0" w:after="0" w:line="360"/>
              <w:ind w:right="0" w:left="0" w:firstLine="0"/>
              <w:jc w:val="center"/>
              <w:rPr>
                <w:rFonts w:ascii="Calibri" w:hAnsi="Calibri" w:cs="Calibri" w:eastAsia="Calibri"/>
                <w:color w:val="auto"/>
                <w:spacing w:val="0"/>
                <w:position w:val="0"/>
                <w:sz w:val="22"/>
                <w:shd w:fill="auto" w:val="clear"/>
              </w:rPr>
            </w:pPr>
          </w:p>
        </w:tc>
        <w:tc>
          <w:tcPr>
            <w:tcW w:w="3962" w:type="dxa"/>
            <w:tcBorders>
              <w:top w:val="single" w:color="8064a2" w:sz="10"/>
              <w:left w:val="single" w:color="836967" w:sz="0"/>
              <w:bottom w:val="single" w:color="836967" w:sz="0"/>
              <w:right w:val="single" w:color="8064a2" w:sz="10"/>
            </w:tcBorders>
            <w:shd w:color="auto" w:fill="8064a2" w:val="clear"/>
            <w:tcMar>
              <w:left w:w="108" w:type="dxa"/>
              <w:right w:w="108" w:type="dxa"/>
            </w:tcMar>
            <w:vAlign w:val="top"/>
          </w:tcPr>
          <w:p>
            <w:pPr>
              <w:tabs>
                <w:tab w:val="center" w:pos="4513" w:leader="none"/>
                <w:tab w:val="right" w:pos="9026" w:leader="none"/>
              </w:tabs>
              <w:spacing w:before="0" w:after="0" w:line="360"/>
              <w:ind w:right="28" w:left="0" w:firstLine="0"/>
              <w:jc w:val="center"/>
              <w:rPr>
                <w:rFonts w:ascii="Calibri" w:hAnsi="Calibri" w:cs="Calibri" w:eastAsia="Calibri"/>
                <w:color w:val="auto"/>
                <w:spacing w:val="0"/>
                <w:position w:val="0"/>
                <w:sz w:val="22"/>
                <w:shd w:fill="auto" w:val="clear"/>
              </w:rPr>
            </w:pPr>
          </w:p>
        </w:tc>
      </w:tr>
      <w:tr>
        <w:trPr>
          <w:trHeight w:val="176" w:hRule="auto"/>
          <w:jc w:val="left"/>
        </w:trPr>
        <w:tc>
          <w:tcPr>
            <w:tcW w:w="3728" w:type="dxa"/>
            <w:tcBorders>
              <w:top w:val="single" w:color="836967" w:sz="0"/>
              <w:left w:val="single" w:color="8064a2" w:sz="10"/>
              <w:bottom w:val="single" w:color="836967" w:sz="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T.UMAMAGESHWARI</w:t>
            </w:r>
          </w:p>
        </w:tc>
        <w:tc>
          <w:tcPr>
            <w:tcW w:w="3962" w:type="dxa"/>
            <w:tcBorders>
              <w:top w:val="single" w:color="836967" w:sz="0"/>
              <w:left w:val="single" w:color="836967" w:sz="0"/>
              <w:bottom w:val="single" w:color="836967" w:sz="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Trainer Name</w:t>
            </w:r>
          </w:p>
        </w:tc>
      </w:tr>
      <w:tr>
        <w:trPr>
          <w:trHeight w:val="176" w:hRule="auto"/>
          <w:jc w:val="left"/>
        </w:trPr>
        <w:tc>
          <w:tcPr>
            <w:tcW w:w="3728" w:type="dxa"/>
            <w:tcBorders>
              <w:top w:val="single" w:color="836967" w:sz="0"/>
              <w:left w:val="single" w:color="8064a2" w:sz="10"/>
              <w:bottom w:val="single" w:color="8064a2" w:sz="1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T.UMAMAGESHWARI</w:t>
            </w:r>
          </w:p>
        </w:tc>
        <w:tc>
          <w:tcPr>
            <w:tcW w:w="3962" w:type="dxa"/>
            <w:tcBorders>
              <w:top w:val="single" w:color="836967" w:sz="0"/>
              <w:left w:val="single" w:color="836967" w:sz="0"/>
              <w:bottom w:val="single" w:color="8064a2" w:sz="1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Master Trainer</w:t>
            </w:r>
          </w:p>
        </w:tc>
      </w:tr>
    </w:tbl>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56"/>
          <w:shd w:fill="auto" w:val="clear"/>
        </w:rPr>
      </w:pPr>
      <w:r>
        <w:rPr>
          <w:rFonts w:ascii="Times New Roman" w:hAnsi="Times New Roman" w:cs="Times New Roman" w:eastAsia="Times New Roman"/>
          <w:b/>
          <w:color w:val="auto"/>
          <w:spacing w:val="0"/>
          <w:position w:val="0"/>
          <w:sz w:val="56"/>
          <w:shd w:fill="auto" w:val="clear"/>
        </w:rPr>
        <w:t xml:space="preserve">ABSTRACT</w:t>
      </w: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study conducts a comprehensive analysis of commercial electricity consumption in an Indian state. Utilizing data spanning several years, various factors influencing commercial electricity usage are examined, including economic indicators, sector-specific trends, and policy impacts. Through statistical methods and econometric modeling, the study aims to provide insights into consumption patterns, contributing to informed energy planning and policy formulation for sustainable development."</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INDEX</w:t>
      </w: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tbl>
      <w:tblPr/>
      <w:tblGrid>
        <w:gridCol w:w="1659"/>
        <w:gridCol w:w="5782"/>
        <w:gridCol w:w="1863"/>
      </w:tblGrid>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S. No.</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Table of Contents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Page No.</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1</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1: Introduction</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4</w:t>
            </w:r>
          </w:p>
        </w:tc>
      </w:tr>
      <w:tr>
        <w:trPr>
          <w:trHeight w:val="581"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2</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2: Services and Tools Required </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6</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3</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3: Project Architecture</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8</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4</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4: Modeling and Result</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10</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Conclusion</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19</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6</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Future Scope</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20</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7</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References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21</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8</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Links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21</w:t>
            </w:r>
          </w:p>
        </w:tc>
      </w:tr>
    </w:tbl>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r>
        <w:rPr>
          <w:rFonts w:ascii="Times New Roman" w:hAnsi="Times New Roman" w:cs="Times New Roman" w:eastAsia="Times New Roman"/>
          <w:b/>
          <w:color w:val="000000"/>
          <w:spacing w:val="0"/>
          <w:position w:val="0"/>
          <w:sz w:val="32"/>
          <w:u w:val="single"/>
          <w:shd w:fill="auto" w:val="clear"/>
        </w:rPr>
        <w:t xml:space="preserve"> </w:t>
      </w: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1</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INTRODUCTION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Problem Statement</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With the electricity consumption being so crucial to the country, we came up with a plan to study the impact on energy consumption state and region wise.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Rows are indexed with dates and columns represent states.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Rows and columns put together, each datapoint reflects the power consumed in Mega Units (MU) by the given state (column) at the given date (row).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Energy is one of the most important resources available to man and it is necessary to keep a check on the growing need for energy day by day.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The Issue of the availability of Energy is getting prominent these days. So, to analyze the consumption of energy and production of Energy via available Energy Resources is important.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The project describes the consumption of energy resources of all states of India in the last few years with respect to the population of India state-wise and predicts the future energy requirements for every state..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Proposed Solution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11111"/>
          <w:spacing w:val="0"/>
          <w:position w:val="0"/>
          <w:sz w:val="24"/>
          <w:shd w:fill="auto" w:val="clear"/>
        </w:rPr>
        <w:tab/>
        <w:t xml:space="preserve">The proposed solution is to develop a Power BI dashboard that can analyze and visualize real-time customer data. The dashboard will integrate data from various sources such as transaction history, customer feedback, and demographic data. It will provide a comprehensive view of customer behavior, preferences, and trends, enabling banks to make informed decisions. The dashboard will be interactive, user-friendly, and customizable, allowing banks to tailor it to their specific needs. The real-time analysis capability of the dashboard will enable banks to respond promptly to changes in customer behavior or preferences, identify opportunities for cross-selling and up-selling, and tailor their products and services to meet customer needs.</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Feature</w:t>
      </w:r>
      <w:r>
        <w:rPr>
          <w:rFonts w:ascii="Calibri" w:hAnsi="Calibri" w:cs="Calibri" w:eastAsia="Calibri"/>
          <w:color w:val="auto"/>
          <w:spacing w:val="0"/>
          <w:position w:val="0"/>
          <w:sz w:val="22"/>
          <w:shd w:fill="auto" w:val="clear"/>
        </w:rPr>
        <w:t xml:space="preserve">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Longitudinal Analysis: Continuously monitoring and analyzing electricity consumption trends over time to identify evolving patterns and factors influencing commercial energy usage.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firstLine="0"/>
        <w:jc w:val="both"/>
        <w:rPr>
          <w:rFonts w:ascii="Times New Roman" w:hAnsi="Times New Roman" w:cs="Times New Roman" w:eastAsia="Times New Roman"/>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Expansion: Scaling up the analysis to encompass multiple states or regions within India to provide a broader understanding of commercial electricity consumption dynamics across the country.</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Advantages</w:t>
      </w:r>
    </w:p>
    <w:p>
      <w:pPr>
        <w:numPr>
          <w:ilvl w:val="0"/>
          <w:numId w:val="76"/>
        </w:numPr>
        <w:spacing w:before="180" w:after="0" w:line="259"/>
        <w:ind w:right="-20" w:left="-20" w:hanging="360"/>
        <w:jc w:val="both"/>
        <w:rPr>
          <w:rFonts w:ascii="Times New Roman" w:hAnsi="Times New Roman" w:cs="Times New Roman" w:eastAsia="Times New Roman"/>
          <w:color w:val="111111"/>
          <w:spacing w:val="0"/>
          <w:position w:val="0"/>
          <w:sz w:val="28"/>
          <w:shd w:fill="auto" w:val="clear"/>
        </w:rPr>
      </w:pPr>
      <w:r>
        <w:rPr>
          <w:rFonts w:ascii="Times New Roman" w:hAnsi="Times New Roman" w:cs="Times New Roman" w:eastAsia="Times New Roman"/>
          <w:color w:val="111111"/>
          <w:spacing w:val="0"/>
          <w:position w:val="0"/>
          <w:sz w:val="28"/>
          <w:shd w:fill="auto" w:val="clear"/>
        </w:rPr>
        <w:t xml:space="preserve">1. Informed Decision-Making: Providing policymakers, utility providers, and businesses with data-driven insights to make informed decisions regarding energy planning, infrastructure investment, and policy formulation.</w:t>
      </w:r>
    </w:p>
    <w:p>
      <w:pPr>
        <w:numPr>
          <w:ilvl w:val="0"/>
          <w:numId w:val="76"/>
        </w:numPr>
        <w:spacing w:before="180" w:after="0" w:line="259"/>
        <w:ind w:right="-20" w:left="-380" w:firstLine="0"/>
        <w:jc w:val="both"/>
        <w:rPr>
          <w:rFonts w:ascii="Times New Roman" w:hAnsi="Times New Roman" w:cs="Times New Roman" w:eastAsia="Times New Roman"/>
          <w:color w:val="111111"/>
          <w:spacing w:val="0"/>
          <w:position w:val="0"/>
          <w:sz w:val="28"/>
          <w:shd w:fill="auto" w:val="clear"/>
        </w:rPr>
      </w:pPr>
    </w:p>
    <w:p>
      <w:pPr>
        <w:numPr>
          <w:ilvl w:val="0"/>
          <w:numId w:val="76"/>
        </w:numPr>
        <w:spacing w:before="180" w:after="0" w:line="259"/>
        <w:ind w:right="-20" w:left="-20" w:hanging="360"/>
        <w:jc w:val="both"/>
        <w:rPr>
          <w:rFonts w:ascii="Times New Roman" w:hAnsi="Times New Roman" w:cs="Times New Roman" w:eastAsia="Times New Roman"/>
          <w:color w:val="111111"/>
          <w:spacing w:val="0"/>
          <w:position w:val="0"/>
          <w:sz w:val="28"/>
          <w:shd w:fill="auto" w:val="clear"/>
        </w:rPr>
      </w:pPr>
      <w:r>
        <w:rPr>
          <w:rFonts w:ascii="Times New Roman" w:hAnsi="Times New Roman" w:cs="Times New Roman" w:eastAsia="Times New Roman"/>
          <w:color w:val="111111"/>
          <w:spacing w:val="0"/>
          <w:position w:val="0"/>
          <w:sz w:val="28"/>
          <w:shd w:fill="auto" w:val="clear"/>
        </w:rPr>
        <w:t xml:space="preserve">2. Resource Optimization: Identifying opportunities for optimizing commercial electricity usage, reducing wastage, and promoting energy efficiency measures to lower operational costs and enhance sustainability..</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Scope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Data Collection: Gathering historical electricity consumption data from commercial sectors within the chosen Indian state.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Data Analysis: Employing statistical techniques to analyze trends, patterns, and factors influencing commercial electricity consumption.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3.Sectrolal Analysis: Examining consumption patterns across different commercial sectors such as retail, hospitality, manufacturing, etc.</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2</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SERVICES AND TOOLS REQUIRED</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 Services Used</w:t>
      </w: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Collection and Storage Services</w:t>
      </w:r>
      <w:r>
        <w:rPr>
          <w:rFonts w:ascii="Times New Roman" w:hAnsi="Times New Roman" w:cs="Times New Roman" w:eastAsia="Times New Roman"/>
          <w:color w:val="111111"/>
          <w:spacing w:val="0"/>
          <w:position w:val="0"/>
          <w:sz w:val="24"/>
          <w:shd w:fill="auto" w:val="clear"/>
        </w:rPr>
        <w:t xml:space="preserve">: Banks need to collect and store customer data in real-time. This could be achieved through services like Azure Data Factory, Azure Event Hubs, or AWS Kinesis for real-time data collection, and Azure SQL Database or AWS RDS for data storage.</w:t>
      </w:r>
    </w:p>
    <w:p>
      <w:pPr>
        <w:numPr>
          <w:ilvl w:val="0"/>
          <w:numId w:val="76"/>
        </w:numPr>
        <w:spacing w:before="180" w:after="0" w:line="360"/>
        <w:ind w:right="-2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Processing Services</w:t>
      </w:r>
      <w:r>
        <w:rPr>
          <w:rFonts w:ascii="Times New Roman" w:hAnsi="Times New Roman" w:cs="Times New Roman" w:eastAsia="Times New Roman"/>
          <w:color w:val="111111"/>
          <w:spacing w:val="0"/>
          <w:position w:val="0"/>
          <w:sz w:val="24"/>
          <w:shd w:fill="auto" w:val="clear"/>
        </w:rPr>
        <w:t xml:space="preserve">: Services like Azure Stream Analytics or AWS Kinesis Data Analytics can be used to process the real-time data.</w:t>
      </w:r>
    </w:p>
    <w:p>
      <w:pPr>
        <w:numPr>
          <w:ilvl w:val="0"/>
          <w:numId w:val="76"/>
        </w:numPr>
        <w:spacing w:before="180" w:after="0" w:line="360"/>
        <w:ind w:right="-2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Machine Learning Services</w:t>
      </w:r>
      <w:r>
        <w:rPr>
          <w:rFonts w:ascii="Times New Roman" w:hAnsi="Times New Roman" w:cs="Times New Roman" w:eastAsia="Times New Roman"/>
          <w:color w:val="111111"/>
          <w:spacing w:val="0"/>
          <w:position w:val="0"/>
          <w:sz w:val="24"/>
          <w:shd w:fill="auto" w:val="clear"/>
        </w:rPr>
        <w:t xml:space="preserve">: Azure Machine Learning or AWS SageMaker can be used to build predictive models based on historical data.</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2.2 Tools and Software used</w:t>
      </w:r>
    </w:p>
    <w:p>
      <w:pPr>
        <w:numPr>
          <w:ilvl w:val="0"/>
          <w:numId w:val="76"/>
        </w:numPr>
        <w:spacing w:before="180" w:after="0" w:line="36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111111"/>
          <w:spacing w:val="0"/>
          <w:position w:val="0"/>
          <w:sz w:val="24"/>
          <w:shd w:fill="auto" w:val="clear"/>
        </w:rPr>
        <w:t xml:space="preserve">Tools</w:t>
      </w:r>
      <w:r>
        <w:rPr>
          <w:rFonts w:ascii="Times New Roman" w:hAnsi="Times New Roman" w:cs="Times New Roman" w:eastAsia="Times New Roman"/>
          <w:color w:val="111111"/>
          <w:spacing w:val="0"/>
          <w:position w:val="0"/>
          <w:sz w:val="24"/>
          <w:shd w:fill="auto" w:val="clear"/>
        </w:rPr>
        <w:t xml:space="preserve">:</w:t>
      </w: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w:t>
      </w:r>
      <w:r>
        <w:rPr>
          <w:rFonts w:ascii="Times New Roman" w:hAnsi="Times New Roman" w:cs="Times New Roman" w:eastAsia="Times New Roman"/>
          <w:color w:val="111111"/>
          <w:spacing w:val="0"/>
          <w:position w:val="0"/>
          <w:sz w:val="24"/>
          <w:shd w:fill="auto" w:val="clear"/>
        </w:rPr>
        <w:t xml:space="preserve">: The main tool for this project is Power BI, which will be used to create interactive dashboards for real-time data visualization.</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Query</w:t>
      </w:r>
      <w:r>
        <w:rPr>
          <w:rFonts w:ascii="Times New Roman" w:hAnsi="Times New Roman" w:cs="Times New Roman" w:eastAsia="Times New Roman"/>
          <w:color w:val="111111"/>
          <w:spacing w:val="0"/>
          <w:position w:val="0"/>
          <w:sz w:val="24"/>
          <w:shd w:fill="auto" w:val="clear"/>
        </w:rPr>
        <w:t xml:space="preserve">: This is a data connection technology that enables you to discover, connect, combine, and refine data across a wide variety of sources.</w:t>
      </w:r>
    </w:p>
    <w:p>
      <w:pPr>
        <w:numPr>
          <w:ilvl w:val="0"/>
          <w:numId w:val="76"/>
        </w:numPr>
        <w:spacing w:before="180" w:after="0" w:line="36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111111"/>
          <w:spacing w:val="0"/>
          <w:position w:val="0"/>
          <w:sz w:val="24"/>
          <w:shd w:fill="auto" w:val="clear"/>
        </w:rPr>
        <w:t xml:space="preserve">Software Requirements</w:t>
      </w:r>
      <w:r>
        <w:rPr>
          <w:rFonts w:ascii="Times New Roman" w:hAnsi="Times New Roman" w:cs="Times New Roman" w:eastAsia="Times New Roman"/>
          <w:color w:val="111111"/>
          <w:spacing w:val="0"/>
          <w:position w:val="0"/>
          <w:sz w:val="24"/>
          <w:shd w:fill="auto" w:val="clear"/>
        </w:rPr>
        <w:t xml:space="preserve">:</w:t>
      </w: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Desktop</w:t>
      </w:r>
      <w:r>
        <w:rPr>
          <w:rFonts w:ascii="Times New Roman" w:hAnsi="Times New Roman" w:cs="Times New Roman" w:eastAsia="Times New Roman"/>
          <w:color w:val="111111"/>
          <w:spacing w:val="0"/>
          <w:position w:val="0"/>
          <w:sz w:val="24"/>
          <w:shd w:fill="auto" w:val="clear"/>
        </w:rPr>
        <w:t xml:space="preserve">: This is a Windows application that you can use to create reports and publish them to Power BI.</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Service</w:t>
      </w:r>
      <w:r>
        <w:rPr>
          <w:rFonts w:ascii="Times New Roman" w:hAnsi="Times New Roman" w:cs="Times New Roman" w:eastAsia="Times New Roman"/>
          <w:color w:val="111111"/>
          <w:spacing w:val="0"/>
          <w:position w:val="0"/>
          <w:sz w:val="24"/>
          <w:shd w:fill="auto" w:val="clear"/>
        </w:rPr>
        <w:t xml:space="preserve">: This is an online SAAS (Software as a Service) service that you use to publish reports, create new dashboards, and share insights.</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Mobile</w:t>
      </w:r>
      <w:r>
        <w:rPr>
          <w:rFonts w:ascii="Times New Roman" w:hAnsi="Times New Roman" w:cs="Times New Roman" w:eastAsia="Times New Roman"/>
          <w:color w:val="111111"/>
          <w:spacing w:val="0"/>
          <w:position w:val="0"/>
          <w:sz w:val="24"/>
          <w:shd w:fill="auto" w:val="clear"/>
        </w:rPr>
        <w:t xml:space="preserve">: This is a mobile application that you can use to access your reports and dashboards on the go.</w:t>
      </w:r>
    </w:p>
    <w:p>
      <w:pPr>
        <w:numPr>
          <w:ilvl w:val="0"/>
          <w:numId w:val="76"/>
        </w:numPr>
        <w:spacing w:before="0" w:after="200" w:line="276"/>
        <w:ind w:right="0" w:left="72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firstLine="0"/>
        <w:jc w:val="left"/>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3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PROJECT ARCHITECTURE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3.1 Architecture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USER</w:t>
        <w:tab/>
        <w:tab/>
        <w:tab/>
        <w:t xml:space="preserve">       FRONTEND</w:t>
        <w:tab/>
        <w:tab/>
        <w:tab/>
        <w:t xml:space="preserve">BACKEND</w:t>
      </w:r>
    </w:p>
    <w:tbl>
      <w:tblPr/>
      <w:tblGrid>
        <w:gridCol w:w="2448"/>
        <w:gridCol w:w="2520"/>
        <w:gridCol w:w="2790"/>
      </w:tblGrid>
      <w:tr>
        <w:trPr>
          <w:trHeight w:val="1" w:hRule="atLeast"/>
          <w:jc w:val="center"/>
        </w:trPr>
        <w:tc>
          <w:tcPr>
            <w:tcW w:w="2448"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r>
              <w:object w:dxaOrig="890" w:dyaOrig="890">
                <v:rect xmlns:o="urn:schemas-microsoft-com:office:office" xmlns:v="urn:schemas-microsoft-com:vml" id="rectole0000000001" style="width:44.500000pt;height:44.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Times New Roman" w:hAnsi="Times New Roman" w:cs="Times New Roman" w:eastAsia="Times New Roman"/>
                <w:b/>
                <w:color w:val="auto"/>
                <w:spacing w:val="0"/>
                <w:position w:val="0"/>
                <w:sz w:val="28"/>
                <w:shd w:fill="auto" w:val="clear"/>
              </w:rPr>
              <w:t xml:space="preserve">    </w:t>
            </w:r>
            <w:r>
              <w:object w:dxaOrig="951" w:dyaOrig="951">
                <v:rect xmlns:o="urn:schemas-microsoft-com:office:office" xmlns:v="urn:schemas-microsoft-com:vml" id="rectole0000000002" style="width:47.550000pt;height:47.5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Times New Roman" w:hAnsi="Times New Roman" w:cs="Times New Roman" w:eastAsia="Times New Roman"/>
                <w:b/>
                <w:color w:val="auto"/>
                <w:spacing w:val="0"/>
                <w:position w:val="0"/>
                <w:sz w:val="28"/>
                <w:shd w:fill="auto" w:val="clear"/>
              </w:rPr>
              <w:t xml:space="preserve">   </w:t>
            </w:r>
          </w:p>
        </w:tc>
        <w:tc>
          <w:tcPr>
            <w:tcW w:w="2520"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object w:dxaOrig="890" w:dyaOrig="890">
                <v:rect xmlns:o="urn:schemas-microsoft-com:office:office" xmlns:v="urn:schemas-microsoft-com:vml" id="rectole0000000003" style="width:44.500000pt;height:44.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Times New Roman" w:hAnsi="Times New Roman" w:cs="Times New Roman" w:eastAsia="Times New Roman"/>
                <w:b/>
                <w:color w:val="auto"/>
                <w:spacing w:val="0"/>
                <w:position w:val="0"/>
                <w:sz w:val="28"/>
                <w:shd w:fill="auto" w:val="clear"/>
              </w:rPr>
              <w:t xml:space="preserve">HTML 5</w:t>
            </w: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p>
        </w:tc>
        <w:tc>
          <w:tcPr>
            <w:tcW w:w="2790"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object w:dxaOrig="992" w:dyaOrig="829">
                <v:rect xmlns:o="urn:schemas-microsoft-com:office:office" xmlns:v="urn:schemas-microsoft-com:vml" id="rectole0000000004" style="width:49.600000pt;height:41.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Times New Roman" w:hAnsi="Times New Roman" w:cs="Times New Roman" w:eastAsia="Times New Roman"/>
                <w:b/>
                <w:color w:val="auto"/>
                <w:spacing w:val="0"/>
                <w:position w:val="0"/>
                <w:sz w:val="24"/>
                <w:shd w:fill="auto" w:val="clear"/>
              </w:rPr>
              <w:t xml:space="preserve">NODEJS 14.0</w:t>
            </w: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r>
              <w:object w:dxaOrig="890" w:dyaOrig="890">
                <v:rect xmlns:o="urn:schemas-microsoft-com:office:office" xmlns:v="urn:schemas-microsoft-com:vml" id="rectole0000000005" style="width:44.500000pt;height:44.5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Times New Roman" w:hAnsi="Times New Roman" w:cs="Times New Roman" w:eastAsia="Times New Roman"/>
                <w:b/>
                <w:color w:val="auto"/>
                <w:spacing w:val="0"/>
                <w:position w:val="0"/>
                <w:sz w:val="28"/>
                <w:shd w:fill="auto" w:val="clear"/>
              </w:rPr>
              <w:t xml:space="preserve">Database</w:t>
            </w:r>
          </w:p>
        </w:tc>
      </w:tr>
    </w:tbl>
    <w:p>
      <w:pPr>
        <w:numPr>
          <w:ilvl w:val="0"/>
          <w:numId w:val="115"/>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spacing w:before="180" w:after="0" w:line="259"/>
        <w:ind w:right="0" w:left="0" w:firstLine="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Here’s a high-level architecture for the project</w:t>
      </w:r>
      <w:r>
        <w:rPr>
          <w:rFonts w:ascii="Times New Roman" w:hAnsi="Times New Roman" w:cs="Times New Roman" w:eastAsia="Times New Roman"/>
          <w:color w:val="111111"/>
          <w:spacing w:val="0"/>
          <w:position w:val="0"/>
          <w:sz w:val="24"/>
          <w:shd w:fill="auto" w:val="clear"/>
        </w:rPr>
        <w:t xml:space="preserve">:</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Collection</w:t>
      </w:r>
      <w:r>
        <w:rPr>
          <w:rFonts w:ascii="Times New Roman" w:hAnsi="Times New Roman" w:cs="Times New Roman" w:eastAsia="Times New Roman"/>
          <w:color w:val="111111"/>
          <w:spacing w:val="0"/>
          <w:position w:val="0"/>
          <w:sz w:val="24"/>
          <w:shd w:fill="auto" w:val="clear"/>
        </w:rPr>
        <w:t xml:space="preserve">: Real-time customer data is collected from various sources like bank transactions, customer interactions, etc. This could be achieved using services like Azure Event Hubs or AWS Kinesis.</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Storage</w:t>
      </w:r>
      <w:r>
        <w:rPr>
          <w:rFonts w:ascii="Times New Roman" w:hAnsi="Times New Roman" w:cs="Times New Roman" w:eastAsia="Times New Roman"/>
          <w:color w:val="111111"/>
          <w:spacing w:val="0"/>
          <w:position w:val="0"/>
          <w:sz w:val="24"/>
          <w:shd w:fill="auto" w:val="clear"/>
        </w:rPr>
        <w:t xml:space="preserve">: The collected data is stored in a database for processing. Azure SQL Database or AWS RDS can be used for this purpose.</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Processing</w:t>
      </w:r>
      <w:r>
        <w:rPr>
          <w:rFonts w:ascii="Times New Roman" w:hAnsi="Times New Roman" w:cs="Times New Roman" w:eastAsia="Times New Roman"/>
          <w:color w:val="111111"/>
          <w:spacing w:val="0"/>
          <w:position w:val="0"/>
          <w:sz w:val="24"/>
          <w:shd w:fill="auto" w:val="clear"/>
        </w:rPr>
        <w:t xml:space="preserve">: The stored data is processed in real-time using services like Azure Stream Analytics or AWS Kinesis Data Analytics.</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Machine Learning</w:t>
      </w:r>
      <w:r>
        <w:rPr>
          <w:rFonts w:ascii="Times New Roman" w:hAnsi="Times New Roman" w:cs="Times New Roman" w:eastAsia="Times New Roman"/>
          <w:color w:val="111111"/>
          <w:spacing w:val="0"/>
          <w:position w:val="0"/>
          <w:sz w:val="24"/>
          <w:shd w:fill="auto" w:val="clear"/>
        </w:rPr>
        <w:t xml:space="preserve">: Predictive models are built based on processed data using Azure Machine Learning or AWS Sage Maker. These models can help in predicting customer behavior, detecting fraud, etc.</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Visualization</w:t>
      </w:r>
      <w:r>
        <w:rPr>
          <w:rFonts w:ascii="Times New Roman" w:hAnsi="Times New Roman" w:cs="Times New Roman" w:eastAsia="Times New Roman"/>
          <w:color w:val="111111"/>
          <w:spacing w:val="0"/>
          <w:position w:val="0"/>
          <w:sz w:val="24"/>
          <w:shd w:fill="auto" w:val="clear"/>
        </w:rPr>
        <w:t xml:space="preserve">: The processed data and the results from the predictive models are visualized in real-time using Power BI. Power BI allows you to create interactive dashboards that can provide valuable insights into the data.</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Access</w:t>
      </w:r>
      <w:r>
        <w:rPr>
          <w:rFonts w:ascii="Times New Roman" w:hAnsi="Times New Roman" w:cs="Times New Roman" w:eastAsia="Times New Roman"/>
          <w:color w:val="111111"/>
          <w:spacing w:val="0"/>
          <w:position w:val="0"/>
          <w:sz w:val="24"/>
          <w:shd w:fill="auto" w:val="clear"/>
        </w:rPr>
        <w:t xml:space="preserve">: The dashboards created in Power BI can be accessed through Power BI Desktop, Power BI Service (online), and Power BI Mobile.</w:t>
      </w:r>
    </w:p>
    <w:p>
      <w:pPr>
        <w:spacing w:before="180" w:after="0" w:line="259"/>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111111"/>
          <w:spacing w:val="0"/>
          <w:position w:val="0"/>
          <w:sz w:val="24"/>
          <w:shd w:fill="auto" w:val="clear"/>
        </w:rPr>
        <w:t xml:space="preserve">This architecture provides a comprehensive solution for real-time analysis of bank customers. However, it’s important to note that the specific architecture may vary depending on the bank’s existing infrastructure, specific requirements, and budget. It’s also important to ensure that all tools and services comply with relevant data privacy and security regulations.</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b/>
          <w:color w:val="auto"/>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4</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MODELING AND RESULT</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242424"/>
          <w:spacing w:val="0"/>
          <w:position w:val="0"/>
          <w:sz w:val="30"/>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242424"/>
          <w:spacing w:val="0"/>
          <w:position w:val="0"/>
          <w:sz w:val="30"/>
          <w:shd w:fill="auto" w:val="clear"/>
        </w:rPr>
      </w:pPr>
      <w:r>
        <w:rPr>
          <w:rFonts w:ascii="Times New Roman" w:hAnsi="Times New Roman" w:cs="Times New Roman" w:eastAsia="Times New Roman"/>
          <w:b/>
          <w:color w:val="242424"/>
          <w:spacing w:val="0"/>
          <w:position w:val="0"/>
          <w:sz w:val="30"/>
          <w:shd w:fill="auto" w:val="clear"/>
        </w:rPr>
        <w:t xml:space="preserve">Manage relationship</w:t>
      </w:r>
    </w:p>
    <w:p>
      <w:pPr>
        <w:spacing w:before="0" w:after="0" w:line="480"/>
        <w:ind w:right="360" w:left="360" w:firstLine="0"/>
        <w:jc w:val="left"/>
        <w:rPr>
          <w:rFonts w:ascii="Times New Roman" w:hAnsi="Times New Roman" w:cs="Times New Roman" w:eastAsia="Times New Roman"/>
          <w:color w:val="242424"/>
          <w:spacing w:val="0"/>
          <w:position w:val="0"/>
          <w:sz w:val="24"/>
          <w:shd w:fill="FFFFFF" w:val="clear"/>
        </w:rPr>
      </w:pPr>
    </w:p>
    <w:p>
      <w:pPr>
        <w:spacing w:before="0" w:after="0" w:line="360"/>
        <w:ind w:right="-20" w:left="-20" w:firstLine="0"/>
        <w:jc w:val="both"/>
        <w:rPr>
          <w:rFonts w:ascii="Times New Roman" w:hAnsi="Times New Roman" w:cs="Times New Roman" w:eastAsia="Times New Roman"/>
          <w:color w:val="auto"/>
          <w:spacing w:val="0"/>
          <w:position w:val="0"/>
          <w:sz w:val="24"/>
          <w:shd w:fill="FFFFFF" w:val="clear"/>
        </w:rPr>
      </w:pPr>
      <w:r>
        <w:object w:dxaOrig="16785" w:dyaOrig="9455">
          <v:rect xmlns:o="urn:schemas-microsoft-com:office:office" xmlns:v="urn:schemas-microsoft-com:vml" id="rectole0000000006" style="width:839.250000pt;height:472.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840" w:after="160" w:line="360"/>
        <w:ind w:right="-20" w:left="-2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FFFFFF" w:val="clear"/>
        </w:rPr>
      </w:pPr>
      <w:r>
        <w:rPr>
          <w:rFonts w:ascii="Times New Roman" w:hAnsi="Times New Roman" w:cs="Times New Roman" w:eastAsia="Times New Roman"/>
          <w:color w:val="auto"/>
          <w:spacing w:val="0"/>
          <w:position w:val="0"/>
          <w:sz w:val="32"/>
          <w:shd w:fill="FFFFFF" w:val="clear"/>
        </w:rPr>
        <w:t xml:space="preserve">Modeling For </w:t>
      </w:r>
      <w:r>
        <w:rPr>
          <w:rFonts w:ascii="Times New Roman" w:hAnsi="Times New Roman" w:cs="Times New Roman" w:eastAsia="Times New Roman"/>
          <w:color w:val="auto"/>
          <w:spacing w:val="0"/>
          <w:position w:val="0"/>
          <w:sz w:val="32"/>
          <w:shd w:fill="auto" w:val="clear"/>
        </w:rPr>
        <w:t xml:space="preserve">States;</w:t>
      </w: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tabs>
          <w:tab w:val="left" w:pos="7380" w:leader="none"/>
        </w:tabs>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r>
        <w:object w:dxaOrig="16177" w:dyaOrig="13626">
          <v:rect xmlns:o="urn:schemas-microsoft-com:office:office" xmlns:v="urn:schemas-microsoft-com:vml" id="rectole0000000007" style="width:808.850000pt;height:681.3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840" w:after="160" w:line="360"/>
        <w:ind w:right="-20" w:left="-20" w:firstLine="0"/>
        <w:jc w:val="both"/>
        <w:rPr>
          <w:rFonts w:ascii="Times New Roman" w:hAnsi="Times New Roman" w:cs="Times New Roman" w:eastAsia="Times New Roman"/>
          <w:color w:val="auto"/>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32"/>
          <w:shd w:fill="FFFFFF" w:val="clear"/>
        </w:rPr>
      </w:pPr>
      <w:r>
        <w:rPr>
          <w:rFonts w:ascii="Times New Roman" w:hAnsi="Times New Roman" w:cs="Times New Roman" w:eastAsia="Times New Roman"/>
          <w:b/>
          <w:color w:val="242424"/>
          <w:spacing w:val="0"/>
          <w:position w:val="0"/>
          <w:sz w:val="32"/>
          <w:shd w:fill="FFFFFF" w:val="clear"/>
        </w:rPr>
        <w:t xml:space="preserve">Modelling For Regions:</w:t>
      </w: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object w:dxaOrig="14477" w:dyaOrig="10731">
          <v:rect xmlns:o="urn:schemas-microsoft-com:office:office" xmlns:v="urn:schemas-microsoft-com:vml" id="rectole0000000008" style="width:723.850000pt;height:536.5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9779" w:dyaOrig="9070">
          <v:rect xmlns:o="urn:schemas-microsoft-com:office:office" xmlns:v="urn:schemas-microsoft-com:vml" id="rectole0000000009" style="width:488.950000pt;height:453.5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DASHBOARD</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object w:dxaOrig="8908" w:dyaOrig="6337">
          <v:rect xmlns:o="urn:schemas-microsoft-com:office:office" xmlns:v="urn:schemas-microsoft-com:vml" id="rectole0000000010" style="width:445.400000pt;height:316.8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360"/>
        <w:ind w:right="0" w:left="0" w:firstLine="0"/>
        <w:jc w:val="left"/>
        <w:rPr>
          <w:rFonts w:ascii="Times New Roman" w:hAnsi="Times New Roman" w:cs="Times New Roman" w:eastAsia="Times New Roman"/>
          <w:b/>
          <w:color w:val="auto"/>
          <w:spacing w:val="0"/>
          <w:position w:val="0"/>
          <w:sz w:val="36"/>
          <w:shd w:fill="auto" w:val="clear"/>
        </w:rPr>
      </w:pPr>
      <w:r>
        <w:object w:dxaOrig="4960" w:dyaOrig="3705">
          <v:rect xmlns:o="urn:schemas-microsoft-com:office:office" xmlns:v="urn:schemas-microsoft-com:vml" id="rectole0000000011" style="width:248.000000pt;height:185.2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908" w:dyaOrig="9212">
          <v:rect xmlns:o="urn:schemas-microsoft-com:office:office" xmlns:v="urn:schemas-microsoft-com:vml" id="rectole0000000012" style="width:445.400000pt;height:460.6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9151" w:dyaOrig="9333">
          <v:rect xmlns:o="urn:schemas-microsoft-com:office:office" xmlns:v="urn:schemas-microsoft-com:vml" id="rectole0000000013" style="width:457.550000pt;height:466.6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20611" w:dyaOrig="20085">
          <v:rect xmlns:o="urn:schemas-microsoft-com:office:office" xmlns:v="urn:schemas-microsoft-com:vml" id="rectole0000000014" style="width:1030.550000pt;height:1004.2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17210" w:dyaOrig="17453">
          <v:rect xmlns:o="urn:schemas-microsoft-com:office:office" xmlns:v="urn:schemas-microsoft-com:vml" id="rectole0000000015" style="width:860.500000pt;height:872.6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9698" w:dyaOrig="11844">
          <v:rect xmlns:o="urn:schemas-microsoft-com:office:office" xmlns:v="urn:schemas-microsoft-com:vml" id="rectole0000000016" style="width:484.900000pt;height:592.2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8081" w:dyaOrig="22110">
          <v:rect xmlns:o="urn:schemas-microsoft-com:office:office" xmlns:v="urn:schemas-microsoft-com:vml" id="rectole0000000017" style="width:904.050000pt;height:1105.5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CONCLUSION</w:t>
      </w: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In conclusion, the project on "Analysis of Commercial Electricity Consumption in an Indian State" serves as a crucial endeavor with multifaceted implications. Through comprehensive data analysis and rigorous examination of various factors influencing commercial electricity usage, the study provides valuable insights and recommendations for stakeholders involved in energy planning, policy formulation, and business operations.</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Ultimately, the project underscores the importance of evidence-based approaches in tackling energy issues, advocating for holistic strategies that balance economic, environmental, and social considerations. As such, the findings and recommendations of this project have the potential to catalyze positive change, driving towards a more resilient, inclusive, and sustainable energy future for the Indian state and beyond              </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FUTURE SCOPE</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Features for Analyzing Commercial Electricity Consumption in an Indian State .Here's a breakdown of     features you can consider for analyzing commercial electricity consumption in an Indian state: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Location and Sector</w:t>
      </w:r>
      <w:r>
        <w:rPr>
          <w:rFonts w:ascii="Calibri" w:hAnsi="Calibri" w:cs="Calibri" w:eastAsia="Calibri"/>
          <w:color w:val="auto"/>
          <w:spacing w:val="0"/>
          <w:position w:val="0"/>
          <w:sz w:val="24"/>
          <w:shd w:fill="auto" w:val="clear"/>
        </w:rPr>
        <w:t xml:space="preserv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State: Analyze consumption patterns across different regions within the state.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City Tier: Compare consumption between metro cities, tier-2 cities, and smaller towns.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Commercial Sector: Differentiate consumption by industry type (e.g., offices, retail stores, hotels, restaurants).</w:t>
      </w:r>
    </w:p>
    <w:p>
      <w:pPr>
        <w:spacing w:before="0" w:after="200" w:line="276"/>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Consumption Data:</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Total Consumption: Track overall electricity use by the commercial sector over time (monthly, yearly).</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Peak Demand: Identify periods of highest electricity demand and influencing factors.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Consumption by Time of Day: Analyze consumption patterns during weekdays, weekends, and peak hours.</w:t>
      </w:r>
    </w:p>
    <w:p>
      <w:pPr>
        <w:spacing w:before="0" w:after="200" w:line="276"/>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Consumer Characteristics: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Number of Establishments</w:t>
      </w:r>
      <w:r>
        <w:rPr>
          <w:rFonts w:ascii="Times New Roman" w:hAnsi="Times New Roman" w:cs="Times New Roman" w:eastAsia="Times New Roman"/>
          <w:color w:val="222222"/>
          <w:spacing w:val="0"/>
          <w:position w:val="0"/>
          <w:sz w:val="24"/>
          <w:shd w:fill="auto" w:val="clear"/>
        </w:rPr>
        <w:t xml:space="preserve">: Consider the growth or decline in commercial establishments.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Floor Area</w:t>
      </w:r>
      <w:r>
        <w:rPr>
          <w:rFonts w:ascii="Times New Roman" w:hAnsi="Times New Roman" w:cs="Times New Roman" w:eastAsia="Times New Roman"/>
          <w:color w:val="222222"/>
          <w:spacing w:val="0"/>
          <w:position w:val="0"/>
          <w:sz w:val="24"/>
          <w:shd w:fill="auto" w:val="clear"/>
        </w:rPr>
        <w:t xml:space="preserve">: Relate consumption to the size of commercial spaces.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Business Activity</w:t>
      </w:r>
      <w:r>
        <w:rPr>
          <w:rFonts w:ascii="Times New Roman" w:hAnsi="Times New Roman" w:cs="Times New Roman" w:eastAsia="Times New Roman"/>
          <w:color w:val="222222"/>
          <w:spacing w:val="0"/>
          <w:position w:val="0"/>
          <w:sz w:val="24"/>
          <w:shd w:fill="auto" w:val="clear"/>
        </w:rPr>
        <w:t xml:space="preserve">: Account for seasonal variations in consumption for specific industries (e.g., tourism).</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Weather Data</w:t>
      </w:r>
      <w:r>
        <w:rPr>
          <w:rFonts w:ascii="Times New Roman" w:hAnsi="Times New Roman" w:cs="Times New Roman" w:eastAsia="Times New Roman"/>
          <w:color w:val="222222"/>
          <w:spacing w:val="0"/>
          <w:position w:val="0"/>
          <w:sz w:val="24"/>
          <w:shd w:fill="auto" w:val="clear"/>
        </w:rPr>
        <w:t xml:space="preserve">: Analyze how temperature and humidity affect air conditioning usage.</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Electricity Tariffs</w:t>
      </w:r>
      <w:r>
        <w:rPr>
          <w:rFonts w:ascii="Times New Roman" w:hAnsi="Times New Roman" w:cs="Times New Roman" w:eastAsia="Times New Roman"/>
          <w:color w:val="222222"/>
          <w:spacing w:val="0"/>
          <w:position w:val="0"/>
          <w:sz w:val="24"/>
          <w:shd w:fill="auto" w:val="clear"/>
        </w:rPr>
        <w:t xml:space="preserve">: Consider the impact of different commercial electricity tariffs on consumption patterns.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color w:val="222222"/>
          <w:spacing w:val="0"/>
          <w:position w:val="0"/>
          <w:sz w:val="24"/>
          <w:shd w:fill="auto" w:val="clear"/>
        </w:rPr>
        <w:t xml:space="preserve">                                               </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color w:val="222222"/>
          <w:spacing w:val="0"/>
          <w:position w:val="0"/>
          <w:sz w:val="24"/>
          <w:shd w:fill="auto" w:val="clear"/>
        </w:rPr>
        <w:t xml:space="preserve">                                                  </w:t>
      </w: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LINK</w:t>
      </w: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1">
    <w:lvl w:ilvl="0">
      <w:start w:val="1"/>
      <w:numFmt w:val="decimal"/>
      <w:lvlText w:val="%1."/>
    </w:lvl>
  </w:abstractNum>
  <w:abstractNum w:abstractNumId="7">
    <w:lvl w:ilvl="0">
      <w:start w:val="1"/>
      <w:numFmt w:val="decimal"/>
      <w:lvlText w:val="%1."/>
    </w:lvl>
  </w:abstractNum>
  <w:abstractNum w:abstractNumId="6">
    <w:lvl w:ilvl="0">
      <w:start w:val="1"/>
      <w:numFmt w:val="bullet"/>
      <w:lvlText w:val="•"/>
    </w:lvl>
  </w:abstractNum>
  <w:num w:numId="76">
    <w:abstractNumId w:val="6"/>
  </w:num>
  <w:num w:numId="115">
    <w:abstractNumId w:val="7"/>
  </w:num>
  <w:num w:numId="117">
    <w:abstractNumId w:val="1"/>
  </w:num>
  <w:num w:numId="119">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3.wmf" Id="docRId7" Type="http://schemas.openxmlformats.org/officeDocument/2006/relationships/image"/><Relationship Target="embeddings/oleObject7.bin" Id="docRId14" Type="http://schemas.openxmlformats.org/officeDocument/2006/relationships/oleObject"/><Relationship Target="embeddings/oleObject17.bin" Id="docRId34" Type="http://schemas.openxmlformats.org/officeDocument/2006/relationships/oleObject"/><Relationship Target="media/image0.wmf" Id="docRId1" Type="http://schemas.openxmlformats.org/officeDocument/2006/relationships/image"/><Relationship Target="media/image7.wmf" Id="docRId15" Type="http://schemas.openxmlformats.org/officeDocument/2006/relationships/image"/><Relationship Target="embeddings/oleObject11.bin" Id="docRId22" Type="http://schemas.openxmlformats.org/officeDocument/2006/relationships/oleObject"/><Relationship Target="media/image17.wmf" Id="docRId35" Type="http://schemas.openxmlformats.org/officeDocument/2006/relationships/image"/><Relationship Target="media/image4.wmf" Id="docRId9" Type="http://schemas.openxmlformats.org/officeDocument/2006/relationships/image"/><Relationship Target="embeddings/oleObject0.bin" Id="docRId0" Type="http://schemas.openxmlformats.org/officeDocument/2006/relationships/oleObject"/><Relationship Target="embeddings/oleObject6.bin" Id="docRId12" Type="http://schemas.openxmlformats.org/officeDocument/2006/relationships/oleObject"/><Relationship Target="media/image10.wmf" Id="docRId21" Type="http://schemas.openxmlformats.org/officeDocument/2006/relationships/image"/><Relationship Target="media/image14.wmf" Id="docRId29" Type="http://schemas.openxmlformats.org/officeDocument/2006/relationships/image"/><Relationship Target="numbering.xml" Id="docRId36" Type="http://schemas.openxmlformats.org/officeDocument/2006/relationships/numbering"/><Relationship Target="embeddings/oleObject4.bin" Id="docRId8" Type="http://schemas.openxmlformats.org/officeDocument/2006/relationships/oleObject"/><Relationship Target="media/image6.wmf" Id="docRId13" Type="http://schemas.openxmlformats.org/officeDocument/2006/relationships/image"/><Relationship Target="embeddings/oleObject10.bin" Id="docRId20" Type="http://schemas.openxmlformats.org/officeDocument/2006/relationships/oleObject"/><Relationship Target="embeddings/oleObject14.bin" Id="docRId28" Type="http://schemas.openxmlformats.org/officeDocument/2006/relationships/oleObject"/><Relationship Target="media/image1.wmf" Id="docRId3" Type="http://schemas.openxmlformats.org/officeDocument/2006/relationships/image"/><Relationship Target="styles.xml" Id="docRId37" Type="http://schemas.openxmlformats.org/officeDocument/2006/relationships/styles"/><Relationship Target="embeddings/oleObject5.bin" Id="docRId10" Type="http://schemas.openxmlformats.org/officeDocument/2006/relationships/oleObject"/><Relationship Target="embeddings/oleObject9.bin" Id="docRId18" Type="http://schemas.openxmlformats.org/officeDocument/2006/relationships/oleObject"/><Relationship Target="embeddings/oleObject1.bin" Id="docRId2" Type="http://schemas.openxmlformats.org/officeDocument/2006/relationships/oleObject"/><Relationship Target="media/image13.wmf" Id="docRId27" Type="http://schemas.openxmlformats.org/officeDocument/2006/relationships/image"/><Relationship Target="embeddings/oleObject15.bin" Id="docRId30" Type="http://schemas.openxmlformats.org/officeDocument/2006/relationships/oleObject"/><Relationship Target="media/image5.wmf" Id="docRId11" Type="http://schemas.openxmlformats.org/officeDocument/2006/relationships/image"/><Relationship Target="media/image9.wmf" Id="docRId19" Type="http://schemas.openxmlformats.org/officeDocument/2006/relationships/image"/><Relationship Target="embeddings/oleObject13.bin" Id="docRId26" Type="http://schemas.openxmlformats.org/officeDocument/2006/relationships/oleObject"/><Relationship Target="media/image15.wmf" Id="docRId31" Type="http://schemas.openxmlformats.org/officeDocument/2006/relationships/image"/><Relationship Target="media/image2.wmf" Id="docRId5" Type="http://schemas.openxmlformats.org/officeDocument/2006/relationships/image"/><Relationship Target="embeddings/oleObject8.bin" Id="docRId16" Type="http://schemas.openxmlformats.org/officeDocument/2006/relationships/oleObject"/><Relationship Target="media/image12.wmf" Id="docRId25" Type="http://schemas.openxmlformats.org/officeDocument/2006/relationships/image"/><Relationship Target="embeddings/oleObject16.bin" Id="docRId32" Type="http://schemas.openxmlformats.org/officeDocument/2006/relationships/oleObject"/><Relationship Target="embeddings/oleObject2.bin" Id="docRId4" Type="http://schemas.openxmlformats.org/officeDocument/2006/relationships/oleObject"/><Relationship Target="media/image8.wmf" Id="docRId17" Type="http://schemas.openxmlformats.org/officeDocument/2006/relationships/image"/><Relationship Target="embeddings/oleObject12.bin" Id="docRId24" Type="http://schemas.openxmlformats.org/officeDocument/2006/relationships/oleObject"/><Relationship Target="media/image16.wmf" Id="docRId33" Type="http://schemas.openxmlformats.org/officeDocument/2006/relationships/image"/><Relationship Target="media/image11.wmf" Id="docRId23" Type="http://schemas.openxmlformats.org/officeDocument/2006/relationships/image"/><Relationship Target="embeddings/oleObject3.bin" Id="docRId6" Type="http://schemas.openxmlformats.org/officeDocument/2006/relationships/oleObject"/></Relationships>
</file>